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9A8C3C" w14:textId="77777777" w:rsidR="00047BE6" w:rsidRPr="00A775F0" w:rsidRDefault="00047BE6" w:rsidP="00047BE6">
      <w:pPr>
        <w:shd w:val="clear" w:color="auto" w:fill="FFFFFF"/>
        <w:spacing w:before="100" w:beforeAutospacing="1" w:after="100" w:afterAutospacing="1" w:line="480" w:lineRule="auto"/>
        <w:ind w:left="360"/>
        <w:jc w:val="center"/>
        <w:rPr>
          <w:rFonts w:ascii="Times New Roman" w:eastAsia="Times New Roman" w:hAnsi="Times New Roman" w:cs="Times New Roman"/>
          <w:b/>
          <w:bCs/>
          <w:color w:val="000000" w:themeColor="text1"/>
          <w:sz w:val="28"/>
          <w:szCs w:val="28"/>
        </w:rPr>
      </w:pPr>
      <w:bookmarkStart w:id="0" w:name="_GoBack"/>
      <w:bookmarkEnd w:id="0"/>
      <w:r w:rsidRPr="00F80A47">
        <w:rPr>
          <w:rFonts w:ascii="Times New Roman" w:eastAsia="Times New Roman" w:hAnsi="Times New Roman" w:cs="Times New Roman"/>
          <w:b/>
          <w:bCs/>
          <w:color w:val="00B050"/>
          <w:sz w:val="28"/>
          <w:szCs w:val="28"/>
        </w:rPr>
        <w:t xml:space="preserve">Company: </w:t>
      </w:r>
      <w:r w:rsidRPr="00A775F0">
        <w:rPr>
          <w:rFonts w:ascii="Times New Roman" w:eastAsia="Times New Roman" w:hAnsi="Times New Roman" w:cs="Times New Roman"/>
          <w:b/>
          <w:bCs/>
          <w:color w:val="000000" w:themeColor="text1"/>
          <w:sz w:val="28"/>
          <w:szCs w:val="28"/>
        </w:rPr>
        <w:t>GE (General Electric)</w:t>
      </w:r>
    </w:p>
    <w:p w14:paraId="1541BEA9" w14:textId="71BFA8EE" w:rsidR="00A775F0" w:rsidRDefault="00A775F0" w:rsidP="00A775F0">
      <w:pPr>
        <w:rPr>
          <w:rFonts w:ascii="Helvetica Neue" w:eastAsia="Times New Roman" w:hAnsi="Helvetica Neue" w:cs="Times New Roman"/>
          <w:color w:val="1D1D1D"/>
          <w:sz w:val="28"/>
          <w:szCs w:val="28"/>
          <w:shd w:val="clear" w:color="auto" w:fill="FFFFFF"/>
        </w:rPr>
      </w:pPr>
      <w:r w:rsidRPr="00A775F0">
        <w:rPr>
          <w:rFonts w:ascii="Helvetica Neue" w:eastAsia="Times New Roman" w:hAnsi="Helvetica Neue" w:cs="Times New Roman"/>
          <w:color w:val="1D1D1D"/>
          <w:sz w:val="28"/>
          <w:szCs w:val="28"/>
          <w:shd w:val="clear" w:color="auto" w:fill="FFFFFF"/>
        </w:rPr>
        <w:t>Using the Annual Report, answer the following (</w:t>
      </w:r>
      <w:r w:rsidR="00D25D81">
        <w:rPr>
          <w:rFonts w:ascii="Helvetica Neue" w:eastAsia="Times New Roman" w:hAnsi="Helvetica Neue" w:cs="Times New Roman"/>
          <w:color w:val="1D1D1D"/>
          <w:sz w:val="28"/>
          <w:szCs w:val="28"/>
          <w:shd w:val="clear" w:color="auto" w:fill="FFFFFF"/>
        </w:rPr>
        <w:t>4</w:t>
      </w:r>
      <w:r w:rsidRPr="00A775F0">
        <w:rPr>
          <w:rFonts w:ascii="Helvetica Neue" w:eastAsia="Times New Roman" w:hAnsi="Helvetica Neue" w:cs="Times New Roman"/>
          <w:color w:val="1D1D1D"/>
          <w:sz w:val="28"/>
          <w:szCs w:val="28"/>
          <w:shd w:val="clear" w:color="auto" w:fill="FFFFFF"/>
        </w:rPr>
        <w:t>) questions</w:t>
      </w:r>
      <w:r>
        <w:rPr>
          <w:rFonts w:ascii="Helvetica Neue" w:eastAsia="Times New Roman" w:hAnsi="Helvetica Neue" w:cs="Times New Roman"/>
          <w:color w:val="1D1D1D"/>
          <w:sz w:val="28"/>
          <w:szCs w:val="28"/>
          <w:shd w:val="clear" w:color="auto" w:fill="FFFFFF"/>
        </w:rPr>
        <w:t xml:space="preserve"> </w:t>
      </w:r>
      <w:r w:rsidRPr="00A775F0">
        <w:rPr>
          <w:rFonts w:ascii="Helvetica Neue" w:eastAsia="Times New Roman" w:hAnsi="Helvetica Neue" w:cs="Times New Roman"/>
          <w:color w:val="1D1D1D"/>
          <w:sz w:val="28"/>
          <w:szCs w:val="28"/>
          <w:shd w:val="clear" w:color="auto" w:fill="FFFFFF"/>
        </w:rPr>
        <w:t>concerning the company GE (General Electric).</w:t>
      </w:r>
      <w:r>
        <w:rPr>
          <w:rFonts w:ascii="Helvetica Neue" w:eastAsia="Times New Roman" w:hAnsi="Helvetica Neue" w:cs="Times New Roman"/>
          <w:color w:val="1D1D1D"/>
          <w:sz w:val="28"/>
          <w:szCs w:val="28"/>
          <w:shd w:val="clear" w:color="auto" w:fill="FFFFFF"/>
        </w:rPr>
        <w:t xml:space="preserve"> Q</w:t>
      </w:r>
      <w:r w:rsidRPr="00A775F0">
        <w:rPr>
          <w:rFonts w:ascii="Helvetica Neue" w:eastAsia="Times New Roman" w:hAnsi="Helvetica Neue" w:cs="Times New Roman"/>
          <w:color w:val="1D1D1D"/>
          <w:sz w:val="28"/>
          <w:szCs w:val="28"/>
          <w:shd w:val="clear" w:color="auto" w:fill="FFFFFF"/>
        </w:rPr>
        <w:t xml:space="preserve">uestion </w:t>
      </w:r>
      <w:r>
        <w:rPr>
          <w:rFonts w:ascii="Helvetica Neue" w:eastAsia="Times New Roman" w:hAnsi="Helvetica Neue" w:cs="Times New Roman"/>
          <w:color w:val="1D1D1D"/>
          <w:sz w:val="28"/>
          <w:szCs w:val="28"/>
          <w:shd w:val="clear" w:color="auto" w:fill="FFFFFF"/>
        </w:rPr>
        <w:t>are</w:t>
      </w:r>
      <w:r w:rsidRPr="00A775F0">
        <w:rPr>
          <w:rFonts w:ascii="Helvetica Neue" w:eastAsia="Times New Roman" w:hAnsi="Helvetica Neue" w:cs="Times New Roman"/>
          <w:color w:val="1D1D1D"/>
          <w:sz w:val="28"/>
          <w:szCs w:val="28"/>
          <w:shd w:val="clear" w:color="auto" w:fill="FFFFFF"/>
        </w:rPr>
        <w:t xml:space="preserve"> show</w:t>
      </w:r>
      <w:r>
        <w:rPr>
          <w:rFonts w:ascii="Helvetica Neue" w:eastAsia="Times New Roman" w:hAnsi="Helvetica Neue" w:cs="Times New Roman"/>
          <w:color w:val="1D1D1D"/>
          <w:sz w:val="28"/>
          <w:szCs w:val="28"/>
          <w:shd w:val="clear" w:color="auto" w:fill="FFFFFF"/>
        </w:rPr>
        <w:t>n</w:t>
      </w:r>
      <w:r w:rsidRPr="00A775F0">
        <w:rPr>
          <w:rFonts w:ascii="Helvetica Neue" w:eastAsia="Times New Roman" w:hAnsi="Helvetica Neue" w:cs="Times New Roman"/>
          <w:color w:val="1D1D1D"/>
          <w:sz w:val="28"/>
          <w:szCs w:val="28"/>
          <w:shd w:val="clear" w:color="auto" w:fill="FFFFFF"/>
        </w:rPr>
        <w:t xml:space="preserve"> below. Use 2018 GE ANNUAL REPORT. </w:t>
      </w:r>
      <w:r>
        <w:rPr>
          <w:rFonts w:ascii="Helvetica Neue" w:eastAsia="Times New Roman" w:hAnsi="Helvetica Neue" w:cs="Times New Roman"/>
          <w:color w:val="1D1D1D"/>
          <w:sz w:val="28"/>
          <w:szCs w:val="28"/>
          <w:shd w:val="clear" w:color="auto" w:fill="FFFFFF"/>
        </w:rPr>
        <w:t xml:space="preserve">Use any online resource as needed. </w:t>
      </w:r>
    </w:p>
    <w:p w14:paraId="496A8872" w14:textId="17016AD0" w:rsidR="00A775F0" w:rsidRDefault="00A775F0" w:rsidP="00A775F0">
      <w:pPr>
        <w:rPr>
          <w:rFonts w:ascii="Helvetica Neue" w:eastAsia="Times New Roman" w:hAnsi="Helvetica Neue" w:cs="Times New Roman"/>
          <w:color w:val="1D1D1D"/>
          <w:sz w:val="28"/>
          <w:szCs w:val="28"/>
          <w:shd w:val="clear" w:color="auto" w:fill="FFFFFF"/>
        </w:rPr>
      </w:pPr>
    </w:p>
    <w:p w14:paraId="2E8E42C9" w14:textId="7D13EDDE" w:rsidR="00A775F0" w:rsidRPr="00A775F0" w:rsidRDefault="00A775F0" w:rsidP="00A775F0">
      <w:pPr>
        <w:rPr>
          <w:rFonts w:ascii="Times New Roman" w:eastAsia="Times New Roman" w:hAnsi="Times New Roman" w:cs="Times New Roman"/>
        </w:rPr>
      </w:pPr>
      <w:r w:rsidRPr="00A775F0">
        <w:rPr>
          <w:rFonts w:ascii="Helvetica Neue" w:eastAsia="Times New Roman" w:hAnsi="Helvetica Neue" w:cs="Times New Roman"/>
          <w:color w:val="1D1D1D"/>
          <w:sz w:val="21"/>
          <w:szCs w:val="21"/>
          <w:shd w:val="clear" w:color="auto" w:fill="FFFFFF"/>
        </w:rPr>
        <w:t xml:space="preserve">https://www.ge.com/investor-relations/overview </w:t>
      </w:r>
      <w:hyperlink r:id="rId7" w:history="1">
        <w:r w:rsidRPr="00A775F0">
          <w:rPr>
            <w:rStyle w:val="Hyperlink"/>
            <w:rFonts w:ascii="Helvetica Neue" w:eastAsia="Times New Roman" w:hAnsi="Helvetica Neue" w:cs="Times New Roman"/>
            <w:sz w:val="21"/>
            <w:szCs w:val="21"/>
            <w:shd w:val="clear" w:color="auto" w:fill="FFFFFF"/>
          </w:rPr>
          <w:t>https://www.ge.com/investor-relations/sites/default/files/GE_AR18.pdf</w:t>
        </w:r>
      </w:hyperlink>
      <w:r>
        <w:rPr>
          <w:rFonts w:ascii="Helvetica Neue" w:eastAsia="Times New Roman" w:hAnsi="Helvetica Neue" w:cs="Times New Roman"/>
          <w:color w:val="1D1D1D"/>
          <w:sz w:val="21"/>
          <w:szCs w:val="21"/>
          <w:shd w:val="clear" w:color="auto" w:fill="FFFFFF"/>
        </w:rPr>
        <w:t xml:space="preserve"> </w:t>
      </w:r>
    </w:p>
    <w:p w14:paraId="6DC2777B" w14:textId="2E1ED56E" w:rsidR="00D25D81" w:rsidRPr="00D25D81" w:rsidRDefault="00A775F0" w:rsidP="00D25D81">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54F7CB92" w14:textId="146336E2" w:rsidR="00D25D81" w:rsidRDefault="00D25D81" w:rsidP="00D25D81">
      <w:pPr>
        <w:numPr>
          <w:ilvl w:val="0"/>
          <w:numId w:val="3"/>
        </w:numPr>
        <w:shd w:val="clear" w:color="auto" w:fill="FFFFFF"/>
        <w:spacing w:before="100" w:beforeAutospacing="1" w:after="100" w:afterAutospacing="1"/>
        <w:ind w:left="375"/>
        <w:rPr>
          <w:rFonts w:ascii="Helvetica Neue" w:eastAsia="Times New Roman" w:hAnsi="Helvetica Neue" w:cs="Times New Roman"/>
          <w:b/>
          <w:bCs/>
          <w:color w:val="2D3B45"/>
        </w:rPr>
      </w:pPr>
      <w:r w:rsidRPr="00D25D81">
        <w:rPr>
          <w:rFonts w:ascii="Helvetica Neue" w:eastAsia="Times New Roman" w:hAnsi="Helvetica Neue" w:cs="Times New Roman"/>
          <w:b/>
          <w:bCs/>
          <w:color w:val="2D3B45"/>
        </w:rPr>
        <w:t>What is the breakdown of the company's current liabilities at year end?</w:t>
      </w:r>
    </w:p>
    <w:p w14:paraId="3D3D3246" w14:textId="0615CB48" w:rsidR="00941E8F" w:rsidRPr="00941E8F" w:rsidRDefault="00941E8F" w:rsidP="00941E8F">
      <w:pPr>
        <w:shd w:val="clear" w:color="auto" w:fill="FFFFFF"/>
        <w:spacing w:before="100" w:beforeAutospacing="1" w:after="100" w:afterAutospacing="1"/>
        <w:ind w:left="375"/>
        <w:jc w:val="center"/>
        <w:rPr>
          <w:rFonts w:ascii="Helvetica Neue" w:eastAsia="Times New Roman" w:hAnsi="Helvetica Neue" w:cs="Times New Roman"/>
          <w:color w:val="2D3B45"/>
        </w:rPr>
      </w:pPr>
      <w:r w:rsidRPr="00941E8F">
        <w:rPr>
          <w:rFonts w:ascii="Helvetica Neue" w:eastAsia="Times New Roman" w:hAnsi="Helvetica Neue" w:cs="Times New Roman"/>
          <w:color w:val="2D3B45"/>
        </w:rPr>
        <w:t>Current Liabilities Breakdown</w:t>
      </w:r>
      <w:r w:rsidR="00283777">
        <w:rPr>
          <w:rFonts w:ascii="Helvetica Neue" w:eastAsia="Times New Roman" w:hAnsi="Helvetica Neue" w:cs="Times New Roman"/>
          <w:color w:val="2D3B45"/>
        </w:rPr>
        <w:t xml:space="preserve"> in Millions except per share amount</w:t>
      </w:r>
    </w:p>
    <w:tbl>
      <w:tblPr>
        <w:tblStyle w:val="TableGrid"/>
        <w:tblW w:w="0" w:type="auto"/>
        <w:jc w:val="center"/>
        <w:tblLook w:val="04A0" w:firstRow="1" w:lastRow="0" w:firstColumn="1" w:lastColumn="0" w:noHBand="0" w:noVBand="1"/>
      </w:tblPr>
      <w:tblGrid>
        <w:gridCol w:w="3490"/>
        <w:gridCol w:w="3420"/>
      </w:tblGrid>
      <w:tr w:rsidR="00283777" w:rsidRPr="00367299" w14:paraId="4AA13312" w14:textId="77777777" w:rsidTr="00283777">
        <w:trPr>
          <w:trHeight w:val="683"/>
          <w:jc w:val="center"/>
        </w:trPr>
        <w:tc>
          <w:tcPr>
            <w:tcW w:w="3490" w:type="dxa"/>
          </w:tcPr>
          <w:p w14:paraId="456C7324" w14:textId="74829273" w:rsidR="00283777" w:rsidRPr="00367299" w:rsidRDefault="00283777" w:rsidP="00941E8F">
            <w:pPr>
              <w:spacing w:before="100" w:beforeAutospacing="1" w:after="100" w:afterAutospacing="1"/>
              <w:rPr>
                <w:rFonts w:ascii="Helvetica Neue" w:eastAsia="Times New Roman" w:hAnsi="Helvetica Neue" w:cs="Times New Roman"/>
                <w:b/>
                <w:bCs/>
                <w:color w:val="2D3B45"/>
              </w:rPr>
            </w:pPr>
            <w:r w:rsidRPr="00367299">
              <w:rPr>
                <w:rFonts w:ascii="Helvetica Neue" w:eastAsia="Times New Roman" w:hAnsi="Helvetica Neue" w:cs="Times New Roman"/>
                <w:b/>
                <w:bCs/>
                <w:color w:val="2D3B45"/>
              </w:rPr>
              <w:t>Current Liabilities</w:t>
            </w:r>
          </w:p>
        </w:tc>
        <w:tc>
          <w:tcPr>
            <w:tcW w:w="3420" w:type="dxa"/>
          </w:tcPr>
          <w:p w14:paraId="6C8A00BF" w14:textId="301EEC1C" w:rsidR="00283777" w:rsidRPr="00367299" w:rsidRDefault="00283777" w:rsidP="00941E8F">
            <w:pPr>
              <w:spacing w:before="100" w:beforeAutospacing="1" w:after="100" w:afterAutospacing="1"/>
              <w:rPr>
                <w:rFonts w:ascii="Helvetica Neue" w:eastAsia="Times New Roman" w:hAnsi="Helvetica Neue" w:cs="Times New Roman"/>
                <w:b/>
                <w:bCs/>
                <w:color w:val="2D3B45"/>
              </w:rPr>
            </w:pPr>
            <w:r w:rsidRPr="00367299">
              <w:rPr>
                <w:rFonts w:ascii="Helvetica Neue" w:eastAsia="Times New Roman" w:hAnsi="Helvetica Neue" w:cs="Times New Roman"/>
                <w:b/>
                <w:bCs/>
                <w:color w:val="2D3B45"/>
              </w:rPr>
              <w:t>Amount in $ in Millions except per share amount.</w:t>
            </w:r>
          </w:p>
        </w:tc>
      </w:tr>
      <w:tr w:rsidR="00283777" w:rsidRPr="00367299" w14:paraId="19616C82" w14:textId="77777777" w:rsidTr="00283777">
        <w:trPr>
          <w:trHeight w:val="683"/>
          <w:jc w:val="center"/>
        </w:trPr>
        <w:tc>
          <w:tcPr>
            <w:tcW w:w="3490" w:type="dxa"/>
          </w:tcPr>
          <w:p w14:paraId="3808DE5D" w14:textId="54E0180C" w:rsidR="00283777" w:rsidRPr="00367299" w:rsidRDefault="00283777" w:rsidP="00941E8F">
            <w:pPr>
              <w:spacing w:before="100" w:beforeAutospacing="1" w:after="100" w:afterAutospacing="1"/>
              <w:rPr>
                <w:rFonts w:ascii="Helvetica Neue" w:eastAsia="Times New Roman" w:hAnsi="Helvetica Neue" w:cs="Times New Roman"/>
                <w:color w:val="2D3B45"/>
              </w:rPr>
            </w:pPr>
            <w:r w:rsidRPr="00367299">
              <w:rPr>
                <w:rFonts w:ascii="Helvetica Neue" w:eastAsia="Times New Roman" w:hAnsi="Helvetica Neue" w:cs="Times New Roman"/>
                <w:color w:val="2D3B45"/>
              </w:rPr>
              <w:t>Accounts Payable</w:t>
            </w:r>
          </w:p>
        </w:tc>
        <w:tc>
          <w:tcPr>
            <w:tcW w:w="3420" w:type="dxa"/>
          </w:tcPr>
          <w:p w14:paraId="474767AF" w14:textId="2D348AB9" w:rsidR="00283777" w:rsidRPr="00367299" w:rsidRDefault="00283777" w:rsidP="00941E8F">
            <w:pPr>
              <w:spacing w:before="100" w:beforeAutospacing="1" w:after="100" w:afterAutospacing="1"/>
              <w:rPr>
                <w:rFonts w:ascii="Helvetica Neue" w:eastAsia="Times New Roman" w:hAnsi="Helvetica Neue" w:cs="Times New Roman"/>
                <w:b/>
                <w:bCs/>
                <w:color w:val="2D3B45"/>
              </w:rPr>
            </w:pPr>
            <w:r w:rsidRPr="00367299">
              <w:rPr>
                <w:rFonts w:ascii="Helvetica Neue" w:eastAsia="Times New Roman" w:hAnsi="Helvetica Neue" w:cs="Times New Roman"/>
                <w:b/>
                <w:bCs/>
                <w:color w:val="2D3B45"/>
              </w:rPr>
              <w:t>22,297</w:t>
            </w:r>
          </w:p>
        </w:tc>
      </w:tr>
      <w:tr w:rsidR="00283777" w:rsidRPr="00367299" w14:paraId="13949553" w14:textId="77777777" w:rsidTr="00283777">
        <w:trPr>
          <w:trHeight w:val="620"/>
          <w:jc w:val="center"/>
        </w:trPr>
        <w:tc>
          <w:tcPr>
            <w:tcW w:w="3490" w:type="dxa"/>
          </w:tcPr>
          <w:p w14:paraId="25310DFC" w14:textId="7BA97845" w:rsidR="00283777" w:rsidRPr="00367299" w:rsidRDefault="00283777" w:rsidP="00941E8F">
            <w:pPr>
              <w:spacing w:before="100" w:beforeAutospacing="1" w:after="100" w:afterAutospacing="1"/>
              <w:rPr>
                <w:rFonts w:ascii="Helvetica Neue" w:eastAsia="Times New Roman" w:hAnsi="Helvetica Neue" w:cs="Times New Roman"/>
                <w:color w:val="2D3B45"/>
              </w:rPr>
            </w:pPr>
            <w:r w:rsidRPr="00367299">
              <w:rPr>
                <w:rFonts w:ascii="Helvetica Neue" w:eastAsia="Times New Roman" w:hAnsi="Helvetica Neue" w:cs="Times New Roman"/>
                <w:color w:val="2D3B45"/>
              </w:rPr>
              <w:t>Short-term debt and current portion of long-term debt (Note 13)</w:t>
            </w:r>
          </w:p>
        </w:tc>
        <w:tc>
          <w:tcPr>
            <w:tcW w:w="3420" w:type="dxa"/>
          </w:tcPr>
          <w:p w14:paraId="65F24B38" w14:textId="0273606F" w:rsidR="00283777" w:rsidRPr="00367299" w:rsidRDefault="00283777" w:rsidP="00941E8F">
            <w:pPr>
              <w:spacing w:before="100" w:beforeAutospacing="1" w:after="100" w:afterAutospacing="1"/>
              <w:rPr>
                <w:rFonts w:ascii="Helvetica Neue" w:eastAsia="Times New Roman" w:hAnsi="Helvetica Neue" w:cs="Times New Roman"/>
                <w:b/>
                <w:bCs/>
                <w:color w:val="2D3B45"/>
              </w:rPr>
            </w:pPr>
            <w:r w:rsidRPr="00367299">
              <w:rPr>
                <w:rFonts w:ascii="Helvetica Neue" w:eastAsia="Times New Roman" w:hAnsi="Helvetica Neue" w:cs="Times New Roman"/>
                <w:b/>
                <w:bCs/>
                <w:color w:val="2D3B45"/>
              </w:rPr>
              <w:t>N/A</w:t>
            </w:r>
          </w:p>
        </w:tc>
      </w:tr>
      <w:tr w:rsidR="00283777" w:rsidRPr="00367299" w14:paraId="6253980C" w14:textId="77777777" w:rsidTr="00283777">
        <w:trPr>
          <w:trHeight w:val="620"/>
          <w:jc w:val="center"/>
        </w:trPr>
        <w:tc>
          <w:tcPr>
            <w:tcW w:w="3490" w:type="dxa"/>
          </w:tcPr>
          <w:p w14:paraId="4631509E" w14:textId="1B4F8BBF" w:rsidR="00283777" w:rsidRPr="00367299" w:rsidRDefault="00283777" w:rsidP="00283777">
            <w:pPr>
              <w:spacing w:before="100" w:beforeAutospacing="1" w:after="100" w:afterAutospacing="1"/>
              <w:rPr>
                <w:rFonts w:ascii="Helvetica Neue" w:eastAsia="Times New Roman" w:hAnsi="Helvetica Neue" w:cs="Times New Roman"/>
                <w:color w:val="2D3B45"/>
              </w:rPr>
            </w:pPr>
            <w:r w:rsidRPr="00367299">
              <w:rPr>
                <w:rFonts w:ascii="Helvetica Neue" w:eastAsia="Times New Roman" w:hAnsi="Helvetica Neue" w:cs="Times New Roman"/>
                <w:color w:val="2D3B45"/>
              </w:rPr>
              <w:t>Automotive</w:t>
            </w:r>
          </w:p>
        </w:tc>
        <w:tc>
          <w:tcPr>
            <w:tcW w:w="3420" w:type="dxa"/>
          </w:tcPr>
          <w:p w14:paraId="6CEE9177" w14:textId="79152BB8" w:rsidR="00283777" w:rsidRPr="00367299" w:rsidRDefault="00283777" w:rsidP="00941E8F">
            <w:pPr>
              <w:spacing w:before="100" w:beforeAutospacing="1" w:after="100" w:afterAutospacing="1"/>
              <w:rPr>
                <w:rFonts w:ascii="Helvetica Neue" w:eastAsia="Times New Roman" w:hAnsi="Helvetica Neue" w:cs="Times New Roman"/>
                <w:b/>
                <w:bCs/>
                <w:color w:val="2D3B45"/>
              </w:rPr>
            </w:pPr>
            <w:r w:rsidRPr="00367299">
              <w:rPr>
                <w:rFonts w:ascii="Helvetica Neue" w:eastAsia="Times New Roman" w:hAnsi="Helvetica Neue" w:cs="Times New Roman"/>
                <w:b/>
                <w:bCs/>
                <w:color w:val="2D3B45"/>
              </w:rPr>
              <w:t>935</w:t>
            </w:r>
          </w:p>
        </w:tc>
      </w:tr>
      <w:tr w:rsidR="00283777" w:rsidRPr="00367299" w14:paraId="3BE52027" w14:textId="77777777" w:rsidTr="00283777">
        <w:trPr>
          <w:jc w:val="center"/>
        </w:trPr>
        <w:tc>
          <w:tcPr>
            <w:tcW w:w="3490" w:type="dxa"/>
          </w:tcPr>
          <w:p w14:paraId="302702E0" w14:textId="3A723656" w:rsidR="00283777" w:rsidRPr="00367299" w:rsidRDefault="00283777" w:rsidP="00283777">
            <w:pPr>
              <w:spacing w:before="100" w:beforeAutospacing="1" w:after="100" w:afterAutospacing="1"/>
              <w:rPr>
                <w:rFonts w:ascii="Helvetica Neue" w:eastAsia="Times New Roman" w:hAnsi="Helvetica Neue" w:cs="Times New Roman"/>
                <w:color w:val="2D3B45"/>
              </w:rPr>
            </w:pPr>
            <w:r w:rsidRPr="00367299">
              <w:rPr>
                <w:rFonts w:ascii="Helvetica Neue" w:eastAsia="Times New Roman" w:hAnsi="Helvetica Neue" w:cs="Times New Roman"/>
                <w:color w:val="2D3B45"/>
              </w:rPr>
              <w:t>GM Financial (Note 11 at VIEs)</w:t>
            </w:r>
          </w:p>
        </w:tc>
        <w:tc>
          <w:tcPr>
            <w:tcW w:w="3420" w:type="dxa"/>
          </w:tcPr>
          <w:p w14:paraId="63A6085D" w14:textId="3B195F4A" w:rsidR="00283777" w:rsidRPr="00367299" w:rsidRDefault="00283777" w:rsidP="00941E8F">
            <w:pPr>
              <w:spacing w:before="100" w:beforeAutospacing="1" w:after="100" w:afterAutospacing="1"/>
              <w:rPr>
                <w:rFonts w:ascii="Helvetica Neue" w:eastAsia="Times New Roman" w:hAnsi="Helvetica Neue" w:cs="Times New Roman"/>
                <w:b/>
                <w:bCs/>
                <w:color w:val="2D3B45"/>
              </w:rPr>
            </w:pPr>
            <w:r w:rsidRPr="00367299">
              <w:rPr>
                <w:rFonts w:ascii="Helvetica Neue" w:eastAsia="Times New Roman" w:hAnsi="Helvetica Neue" w:cs="Times New Roman"/>
                <w:b/>
                <w:bCs/>
                <w:color w:val="2D3B45"/>
              </w:rPr>
              <w:t>30, 956</w:t>
            </w:r>
          </w:p>
        </w:tc>
      </w:tr>
      <w:tr w:rsidR="00283777" w:rsidRPr="00367299" w14:paraId="1EF4F114" w14:textId="77777777" w:rsidTr="00283777">
        <w:trPr>
          <w:jc w:val="center"/>
        </w:trPr>
        <w:tc>
          <w:tcPr>
            <w:tcW w:w="3490" w:type="dxa"/>
          </w:tcPr>
          <w:p w14:paraId="6FBA5677" w14:textId="34565EC8" w:rsidR="00283777" w:rsidRPr="00367299" w:rsidRDefault="00283777" w:rsidP="00283777">
            <w:pPr>
              <w:spacing w:before="100" w:beforeAutospacing="1" w:after="100" w:afterAutospacing="1"/>
              <w:rPr>
                <w:rFonts w:ascii="Helvetica Neue" w:eastAsia="Times New Roman" w:hAnsi="Helvetica Neue" w:cs="Times New Roman"/>
                <w:color w:val="2D3B45"/>
              </w:rPr>
            </w:pPr>
            <w:r w:rsidRPr="00367299">
              <w:rPr>
                <w:rFonts w:ascii="Helvetica Neue" w:eastAsia="Times New Roman" w:hAnsi="Helvetica Neue" w:cs="Times New Roman"/>
                <w:color w:val="2D3B45"/>
              </w:rPr>
              <w:t>Accrued liabilities (Note 12)</w:t>
            </w:r>
          </w:p>
        </w:tc>
        <w:tc>
          <w:tcPr>
            <w:tcW w:w="3420" w:type="dxa"/>
          </w:tcPr>
          <w:p w14:paraId="5A94038C" w14:textId="73D8BCFE" w:rsidR="00283777" w:rsidRPr="00367299" w:rsidRDefault="00283777" w:rsidP="00941E8F">
            <w:pPr>
              <w:spacing w:before="100" w:beforeAutospacing="1" w:after="100" w:afterAutospacing="1"/>
              <w:rPr>
                <w:rFonts w:ascii="Helvetica Neue" w:eastAsia="Times New Roman" w:hAnsi="Helvetica Neue" w:cs="Times New Roman"/>
                <w:b/>
                <w:bCs/>
                <w:color w:val="2D3B45"/>
              </w:rPr>
            </w:pPr>
            <w:r w:rsidRPr="00367299">
              <w:rPr>
                <w:rFonts w:ascii="Helvetica Neue" w:eastAsia="Times New Roman" w:hAnsi="Helvetica Neue" w:cs="Times New Roman"/>
                <w:b/>
                <w:bCs/>
                <w:color w:val="2D3B45"/>
              </w:rPr>
              <w:t>28, 049</w:t>
            </w:r>
          </w:p>
        </w:tc>
      </w:tr>
      <w:tr w:rsidR="00283777" w:rsidRPr="00367299" w14:paraId="5412120E" w14:textId="77777777" w:rsidTr="00283777">
        <w:trPr>
          <w:jc w:val="center"/>
        </w:trPr>
        <w:tc>
          <w:tcPr>
            <w:tcW w:w="3490" w:type="dxa"/>
          </w:tcPr>
          <w:p w14:paraId="629AAC91" w14:textId="484E0154" w:rsidR="00283777" w:rsidRPr="00367299" w:rsidRDefault="00283777" w:rsidP="00283777">
            <w:pPr>
              <w:spacing w:before="100" w:beforeAutospacing="1" w:after="100" w:afterAutospacing="1"/>
              <w:rPr>
                <w:rFonts w:ascii="Helvetica Neue" w:eastAsia="Times New Roman" w:hAnsi="Helvetica Neue" w:cs="Times New Roman"/>
                <w:color w:val="2D3B45"/>
              </w:rPr>
            </w:pPr>
            <w:r w:rsidRPr="00367299">
              <w:rPr>
                <w:rFonts w:ascii="Helvetica Neue" w:eastAsia="Times New Roman" w:hAnsi="Helvetica Neue" w:cs="Times New Roman"/>
                <w:color w:val="2D3B45"/>
              </w:rPr>
              <w:t>Total Current Liabilities</w:t>
            </w:r>
          </w:p>
        </w:tc>
        <w:tc>
          <w:tcPr>
            <w:tcW w:w="3420" w:type="dxa"/>
          </w:tcPr>
          <w:p w14:paraId="62DB22A5" w14:textId="25358B94" w:rsidR="00283777" w:rsidRPr="00367299" w:rsidRDefault="00283777" w:rsidP="00941E8F">
            <w:pPr>
              <w:spacing w:before="100" w:beforeAutospacing="1" w:after="100" w:afterAutospacing="1"/>
              <w:rPr>
                <w:rFonts w:ascii="Helvetica Neue" w:eastAsia="Times New Roman" w:hAnsi="Helvetica Neue" w:cs="Times New Roman"/>
                <w:b/>
                <w:bCs/>
                <w:color w:val="2D3B45"/>
              </w:rPr>
            </w:pPr>
            <w:r w:rsidRPr="00367299">
              <w:rPr>
                <w:rFonts w:ascii="Helvetica Neue" w:eastAsia="Times New Roman" w:hAnsi="Helvetica Neue" w:cs="Times New Roman"/>
                <w:b/>
                <w:bCs/>
                <w:color w:val="2D3B45"/>
              </w:rPr>
              <w:t>82, 237</w:t>
            </w:r>
          </w:p>
        </w:tc>
      </w:tr>
    </w:tbl>
    <w:p w14:paraId="231F1651" w14:textId="22D5377F" w:rsidR="00283777" w:rsidRPr="00367299" w:rsidRDefault="00367299" w:rsidP="006502DE">
      <w:pPr>
        <w:numPr>
          <w:ilvl w:val="0"/>
          <w:numId w:val="3"/>
        </w:numPr>
        <w:shd w:val="clear" w:color="auto" w:fill="FFFFFF"/>
        <w:spacing w:before="100" w:beforeAutospacing="1" w:after="100" w:afterAutospacing="1"/>
        <w:ind w:left="375"/>
        <w:rPr>
          <w:rFonts w:ascii="Helvetica Neue" w:eastAsia="Times New Roman" w:hAnsi="Helvetica Neue" w:cs="Times New Roman"/>
          <w:color w:val="2D3B45"/>
        </w:rPr>
      </w:pPr>
      <w:r w:rsidRPr="00283777">
        <w:rPr>
          <w:rFonts w:ascii="Helvetica Neue" w:eastAsia="Times New Roman" w:hAnsi="Helvetica Neue" w:cs="Times New Roman"/>
          <w:b/>
          <w:bCs/>
          <w:noProof/>
          <w:color w:val="2D3B45"/>
        </w:rPr>
        <mc:AlternateContent>
          <mc:Choice Requires="wps">
            <w:drawing>
              <wp:anchor distT="45720" distB="45720" distL="114300" distR="114300" simplePos="0" relativeHeight="251665408" behindDoc="0" locked="0" layoutInCell="1" allowOverlap="1" wp14:anchorId="2E5DAF19" wp14:editId="68BEC0CD">
                <wp:simplePos x="0" y="0"/>
                <wp:positionH relativeFrom="margin">
                  <wp:align>left</wp:align>
                </wp:positionH>
                <wp:positionV relativeFrom="paragraph">
                  <wp:posOffset>741045</wp:posOffset>
                </wp:positionV>
                <wp:extent cx="6286500" cy="1905000"/>
                <wp:effectExtent l="0" t="0" r="1905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9050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6C43C6DD" w14:textId="77777777" w:rsidR="00367299" w:rsidRDefault="00367299" w:rsidP="00367299">
                            <w:r>
                              <w:t>Interest-earned ratio = -1*</w:t>
                            </w:r>
                            <w:r w:rsidRPr="002673D7">
                              <w:t>Operating Income (EBIT)</w:t>
                            </w:r>
                            <w:r>
                              <w:t xml:space="preserve">/ </w:t>
                            </w:r>
                            <w:r w:rsidRPr="002673D7">
                              <w:t>Interest Expense</w:t>
                            </w:r>
                            <w:r>
                              <w:t xml:space="preserve"> (or Net Interest if negative).</w:t>
                            </w:r>
                          </w:p>
                          <w:p w14:paraId="7F30F87A" w14:textId="77777777" w:rsidR="00367299" w:rsidRDefault="00367299" w:rsidP="00367299">
                            <w:r>
                              <w:t>EBIT= $4,445M</w:t>
                            </w:r>
                          </w:p>
                          <w:p w14:paraId="14B96B9D" w14:textId="77777777" w:rsidR="00367299" w:rsidRDefault="00367299" w:rsidP="00367299">
                            <w:r>
                              <w:t>Interest Expense= - $655M</w:t>
                            </w:r>
                          </w:p>
                          <w:p w14:paraId="2862334A" w14:textId="77777777" w:rsidR="00367299" w:rsidRDefault="00367299" w:rsidP="00367299">
                            <w:r>
                              <w:t>Interest-earned= -1*4445/-655</w:t>
                            </w:r>
                          </w:p>
                          <w:p w14:paraId="5A565BC6" w14:textId="77777777" w:rsidR="00367299" w:rsidRDefault="00367299" w:rsidP="00367299">
                            <w:pPr>
                              <w:rPr>
                                <w:b/>
                                <w:bCs/>
                              </w:rPr>
                            </w:pPr>
                            <w:r>
                              <w:rPr>
                                <w:b/>
                                <w:bCs/>
                              </w:rPr>
                              <w:t>=6.79</w:t>
                            </w:r>
                          </w:p>
                          <w:p w14:paraId="3E0B961E" w14:textId="77777777" w:rsidR="00367299" w:rsidRDefault="00367299" w:rsidP="00367299"/>
                          <w:p w14:paraId="5D8AD8E9" w14:textId="77777777" w:rsidR="00367299" w:rsidRDefault="00367299" w:rsidP="00367299">
                            <w:r w:rsidRPr="002673D7">
                              <w:t>Interest Coverage is a ratio that determines how easily a company can pay interest expenses on outstanding debt</w:t>
                            </w:r>
                            <w:r>
                              <w:t>. A ratio above 2.5 is considered an acceptable risk, hence General Motors have the capacity to pay interest on their debts.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E5DAF19" id="_x0000_t202" coordsize="21600,21600" o:spt="202" path="m,l,21600r21600,l21600,xe">
                <v:stroke joinstyle="miter"/>
                <v:path gradientshapeok="t" o:connecttype="rect"/>
              </v:shapetype>
              <v:shape id="Text Box 2" o:spid="_x0000_s1026" type="#_x0000_t202" style="position:absolute;left:0;text-align:left;margin-left:0;margin-top:58.35pt;width:495pt;height:150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" fillcolor="white [3201]" strokecolor="#4472c4 [3204]" strokeweight="1pt">
                <v:textbox>
                  <w:txbxContent>
                    <w:p w14:paraId="6C43C6DD" w14:textId="77777777" w:rsidR="00367299" w:rsidRDefault="00367299" w:rsidP="00367299">
                      <w:r>
                        <w:t>Interest-earned ratio = -1*</w:t>
                      </w:r>
                      <w:r w:rsidRPr="002673D7">
                        <w:t>Operating Income (EBIT)</w:t>
                      </w:r>
                      <w:r>
                        <w:t xml:space="preserve">/ </w:t>
                      </w:r>
                      <w:r w:rsidRPr="002673D7">
                        <w:t>Interest Expense</w:t>
                      </w:r>
                      <w:r>
                        <w:t xml:space="preserve"> (or Net Interest if negative).</w:t>
                      </w:r>
                    </w:p>
                    <w:p w14:paraId="7F30F87A" w14:textId="77777777" w:rsidR="00367299" w:rsidRDefault="00367299" w:rsidP="00367299">
                      <w:r>
                        <w:t>EBIT= $4,445M</w:t>
                      </w:r>
                    </w:p>
                    <w:p w14:paraId="14B96B9D" w14:textId="77777777" w:rsidR="00367299" w:rsidRDefault="00367299" w:rsidP="00367299">
                      <w:r>
                        <w:t>Interest Expense= - $655M</w:t>
                      </w:r>
                    </w:p>
                    <w:p w14:paraId="2862334A" w14:textId="77777777" w:rsidR="00367299" w:rsidRDefault="00367299" w:rsidP="00367299">
                      <w:r>
                        <w:t>Interest-earned= -1*4445/-655</w:t>
                      </w:r>
                    </w:p>
                    <w:p w14:paraId="5A565BC6" w14:textId="77777777" w:rsidR="00367299" w:rsidRDefault="00367299" w:rsidP="00367299">
                      <w:pPr>
                        <w:rPr>
                          <w:b/>
                          <w:bCs/>
                        </w:rPr>
                      </w:pPr>
                      <w:r>
                        <w:rPr>
                          <w:b/>
                          <w:bCs/>
                        </w:rPr>
                        <w:t>=6.79</w:t>
                      </w:r>
                    </w:p>
                    <w:p w14:paraId="3E0B961E" w14:textId="77777777" w:rsidR="00367299" w:rsidRDefault="00367299" w:rsidP="00367299"/>
                    <w:p w14:paraId="5D8AD8E9" w14:textId="77777777" w:rsidR="00367299" w:rsidRDefault="00367299" w:rsidP="00367299">
                      <w:r w:rsidRPr="002673D7">
                        <w:t>Interest Coverage is a ratio that determines how easily a company can pay interest expenses on outstanding debt</w:t>
                      </w:r>
                      <w:r>
                        <w:t>. A ratio above 2.5 is considered an acceptable risk, hence General Motors have the capacity to pay interest on their debts.</w:t>
                      </w:r>
                    </w:p>
                  </w:txbxContent>
                </v:textbox>
                <w10:wrap type="square" anchorx="margin"/>
              </v:shape>
            </w:pict>
          </mc:Fallback>
        </mc:AlternateContent>
      </w:r>
      <w:r w:rsidR="00D25D81" w:rsidRPr="00367299">
        <w:rPr>
          <w:rFonts w:ascii="Helvetica Neue" w:eastAsia="Times New Roman" w:hAnsi="Helvetica Neue" w:cs="Times New Roman"/>
          <w:color w:val="2D3B45"/>
        </w:rPr>
        <w:t>Calculate the company's times-interest-earned ratio for the year-end. What does this tell you about the company?</w:t>
      </w:r>
    </w:p>
    <w:p w14:paraId="3C0350D5" w14:textId="3CB2553A" w:rsidR="00D25D81" w:rsidRDefault="00D25D81" w:rsidP="00D25D81">
      <w:pPr>
        <w:numPr>
          <w:ilvl w:val="0"/>
          <w:numId w:val="3"/>
        </w:numPr>
        <w:shd w:val="clear" w:color="auto" w:fill="FFFFFF"/>
        <w:spacing w:before="100" w:beforeAutospacing="1" w:after="100" w:afterAutospacing="1"/>
        <w:ind w:left="375"/>
        <w:rPr>
          <w:rFonts w:ascii="Helvetica Neue" w:eastAsia="Times New Roman" w:hAnsi="Helvetica Neue" w:cs="Times New Roman"/>
          <w:b/>
          <w:bCs/>
          <w:color w:val="2D3B45"/>
        </w:rPr>
      </w:pPr>
      <w:r w:rsidRPr="00D25D81">
        <w:rPr>
          <w:rFonts w:ascii="Helvetica Neue" w:eastAsia="Times New Roman" w:hAnsi="Helvetica Neue" w:cs="Times New Roman"/>
          <w:b/>
          <w:bCs/>
          <w:color w:val="2D3B45"/>
        </w:rPr>
        <w:lastRenderedPageBreak/>
        <w:t>How much was the company's long-term debt at year end?</w:t>
      </w:r>
    </w:p>
    <w:p w14:paraId="4CA688BE" w14:textId="5ED12B27" w:rsidR="00367299" w:rsidRDefault="00367299" w:rsidP="00283777">
      <w:pPr>
        <w:shd w:val="clear" w:color="auto" w:fill="FFFFFF"/>
        <w:spacing w:before="100" w:beforeAutospacing="1" w:after="100" w:afterAutospacing="1"/>
        <w:ind w:left="375"/>
        <w:rPr>
          <w:rFonts w:ascii="Helvetica Neue" w:eastAsia="Times New Roman" w:hAnsi="Helvetica Neue" w:cs="Times New Roman"/>
          <w:b/>
          <w:bCs/>
          <w:color w:val="2D3B45"/>
        </w:rPr>
      </w:pPr>
      <w:r w:rsidRPr="00283777">
        <w:rPr>
          <w:rFonts w:ascii="Helvetica Neue" w:eastAsia="Times New Roman" w:hAnsi="Helvetica Neue" w:cs="Times New Roman"/>
          <w:b/>
          <w:bCs/>
          <w:noProof/>
          <w:color w:val="2D3B45"/>
        </w:rPr>
        <mc:AlternateContent>
          <mc:Choice Requires="wps">
            <w:drawing>
              <wp:anchor distT="45720" distB="45720" distL="114300" distR="114300" simplePos="0" relativeHeight="251659264" behindDoc="0" locked="0" layoutInCell="1" allowOverlap="1" wp14:anchorId="7C80D475" wp14:editId="09EDFEF1">
                <wp:simplePos x="0" y="0"/>
                <wp:positionH relativeFrom="column">
                  <wp:posOffset>170815</wp:posOffset>
                </wp:positionH>
                <wp:positionV relativeFrom="paragraph">
                  <wp:posOffset>57785</wp:posOffset>
                </wp:positionV>
                <wp:extent cx="5076825" cy="1404620"/>
                <wp:effectExtent l="0" t="0" r="28575"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140462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62193620" w14:textId="747D0971" w:rsidR="00283777" w:rsidRDefault="00283777">
                            <w:r>
                              <w:t>Long term debt was $</w:t>
                            </w:r>
                            <w:r w:rsidRPr="00283777">
                              <w:t>73.06B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80D475" id="_x0000_s1027" type="#_x0000_t202" style="position:absolute;left:0;text-align:left;margin-left:13.45pt;margin-top:4.55pt;width:399.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" fillcolor="white [3201]" strokecolor="#4472c4 [3204]" strokeweight="1pt">
                <v:textbox style="mso-fit-shape-to-text:t">
                  <w:txbxContent>
                    <w:p w14:paraId="62193620" w14:textId="747D0971" w:rsidR="00283777" w:rsidRDefault="00283777">
                      <w:r>
                        <w:t>Long term debt was $</w:t>
                      </w:r>
                      <w:r w:rsidRPr="00283777">
                        <w:t>73.06B</w:t>
                      </w:r>
                    </w:p>
                  </w:txbxContent>
                </v:textbox>
                <w10:wrap type="square"/>
              </v:shape>
            </w:pict>
          </mc:Fallback>
        </mc:AlternateContent>
      </w:r>
    </w:p>
    <w:p w14:paraId="355478A6" w14:textId="68DC19A8" w:rsidR="00367299" w:rsidRDefault="00367299" w:rsidP="00283777">
      <w:pPr>
        <w:shd w:val="clear" w:color="auto" w:fill="FFFFFF"/>
        <w:spacing w:before="100" w:beforeAutospacing="1" w:after="100" w:afterAutospacing="1"/>
        <w:ind w:left="375"/>
        <w:rPr>
          <w:rFonts w:ascii="Helvetica Neue" w:eastAsia="Times New Roman" w:hAnsi="Helvetica Neue" w:cs="Times New Roman"/>
          <w:b/>
          <w:bCs/>
          <w:color w:val="2D3B45"/>
        </w:rPr>
      </w:pPr>
    </w:p>
    <w:p w14:paraId="6640CA0D" w14:textId="3332F703" w:rsidR="00D25D81" w:rsidRPr="00D25D81" w:rsidRDefault="00D25D81" w:rsidP="00D25D81">
      <w:pPr>
        <w:numPr>
          <w:ilvl w:val="0"/>
          <w:numId w:val="3"/>
        </w:numPr>
        <w:shd w:val="clear" w:color="auto" w:fill="FFFFFF"/>
        <w:spacing w:before="100" w:beforeAutospacing="1"/>
        <w:ind w:left="375"/>
        <w:rPr>
          <w:rFonts w:ascii="Helvetica Neue" w:eastAsia="Times New Roman" w:hAnsi="Helvetica Neue" w:cs="Times New Roman"/>
          <w:color w:val="2D3B45"/>
        </w:rPr>
      </w:pPr>
      <w:r w:rsidRPr="00D25D81">
        <w:rPr>
          <w:rFonts w:ascii="Helvetica Neue" w:eastAsia="Times New Roman" w:hAnsi="Helvetica Neue" w:cs="Times New Roman"/>
          <w:color w:val="2D3B45"/>
        </w:rPr>
        <w:t>Compute the company's debt to equity ratio at year-end. How does it compare to the industry? What does this tell you about the company?</w:t>
      </w:r>
    </w:p>
    <w:p w14:paraId="04E7404B" w14:textId="29657B0A" w:rsidR="0017235A" w:rsidRDefault="0039775B"/>
    <w:p w14:paraId="352DF0A5" w14:textId="65A14D7B" w:rsidR="00283777" w:rsidRDefault="00283777">
      <w:r w:rsidRPr="00283777">
        <w:rPr>
          <w:rFonts w:ascii="Helvetica Neue" w:eastAsia="Times New Roman" w:hAnsi="Helvetica Neue" w:cs="Times New Roman"/>
          <w:b/>
          <w:bCs/>
          <w:noProof/>
          <w:color w:val="2D3B45"/>
        </w:rPr>
        <mc:AlternateContent>
          <mc:Choice Requires="wps">
            <w:drawing>
              <wp:anchor distT="45720" distB="45720" distL="114300" distR="114300" simplePos="0" relativeHeight="251663360" behindDoc="0" locked="0" layoutInCell="1" allowOverlap="1" wp14:anchorId="78266124" wp14:editId="7AA69C70">
                <wp:simplePos x="0" y="0"/>
                <wp:positionH relativeFrom="margin">
                  <wp:posOffset>228600</wp:posOffset>
                </wp:positionH>
                <wp:positionV relativeFrom="paragraph">
                  <wp:posOffset>113030</wp:posOffset>
                </wp:positionV>
                <wp:extent cx="5076825" cy="2190750"/>
                <wp:effectExtent l="0" t="0" r="28575"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21907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3E75C4C1" w14:textId="31D67D4E" w:rsidR="00283777" w:rsidRDefault="00283777" w:rsidP="00283777">
                            <w:r>
                              <w:t>Debt to Equity Ratio = Long-term Debt/Share Holder’s Equity</w:t>
                            </w:r>
                          </w:p>
                          <w:p w14:paraId="0C91D4AF" w14:textId="2D26A140" w:rsidR="00283777" w:rsidRDefault="00283777" w:rsidP="00283777">
                            <w:r>
                              <w:t xml:space="preserve">Long-term debt = </w:t>
                            </w:r>
                            <w:r w:rsidR="007447AC">
                              <w:t>$73.06B</w:t>
                            </w:r>
                          </w:p>
                          <w:p w14:paraId="3E04E480" w14:textId="4146497C" w:rsidR="007447AC" w:rsidRDefault="007447AC" w:rsidP="00283777">
                            <w:r>
                              <w:t xml:space="preserve">Share Holder’s Equity = </w:t>
                            </w:r>
                            <w:r w:rsidRPr="007447AC">
                              <w:t>$42.78B</w:t>
                            </w:r>
                          </w:p>
                          <w:p w14:paraId="407DFFD6" w14:textId="50B4977B" w:rsidR="007447AC" w:rsidRDefault="007447AC" w:rsidP="00283777">
                            <w:r>
                              <w:t>Debt to Equity Ratio = 73.06B/42.78B</w:t>
                            </w:r>
                          </w:p>
                          <w:p w14:paraId="3B241776" w14:textId="77E1A490" w:rsidR="007447AC" w:rsidRDefault="007447AC" w:rsidP="00283777">
                            <w:pPr>
                              <w:rPr>
                                <w:b/>
                                <w:bCs/>
                              </w:rPr>
                            </w:pPr>
                            <w:r>
                              <w:rPr>
                                <w:b/>
                                <w:bCs/>
                              </w:rPr>
                              <w:t>=1.7</w:t>
                            </w:r>
                          </w:p>
                          <w:p w14:paraId="267314D0" w14:textId="27F223A4" w:rsidR="007447AC" w:rsidRDefault="007447AC" w:rsidP="00283777">
                            <w:pPr>
                              <w:rPr>
                                <w:b/>
                                <w:bCs/>
                              </w:rPr>
                            </w:pPr>
                          </w:p>
                          <w:p w14:paraId="0F4E0746" w14:textId="5E290FAF" w:rsidR="007447AC" w:rsidRPr="007447AC" w:rsidRDefault="007447AC" w:rsidP="00283777">
                            <w:r>
                              <w:t>The recommended debt to equity ratio of the automotive industry is around 1.0. For major makers like General Motors, the ratio is well of at 2.5 and below to 1.5. Being at 1.7 translates into an average yet manageable</w:t>
                            </w:r>
                            <w:r w:rsidRPr="007447AC">
                              <w:t xml:space="preserve"> financial leverage</w:t>
                            </w:r>
                            <w:r>
                              <w:t>.</w:t>
                            </w:r>
                          </w:p>
                          <w:p w14:paraId="3CE83C6B" w14:textId="77777777" w:rsidR="007447AC" w:rsidRPr="007447AC" w:rsidRDefault="007447AC" w:rsidP="00283777">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266124" id="_x0000_s1028" type="#_x0000_t202" style="position:absolute;margin-left:18pt;margin-top:8.9pt;width:399.75pt;height:17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" fillcolor="white [3201]" strokecolor="#4472c4 [3204]" strokeweight="1pt">
                <v:textbox>
                  <w:txbxContent>
                    <w:p w14:paraId="3E75C4C1" w14:textId="31D67D4E" w:rsidR="00283777" w:rsidRDefault="00283777" w:rsidP="00283777">
                      <w:r>
                        <w:t>Debt to Equity Ratio = Long-term Debt/Share Holder’s Equity</w:t>
                      </w:r>
                    </w:p>
                    <w:p w14:paraId="0C91D4AF" w14:textId="2D26A140" w:rsidR="00283777" w:rsidRDefault="00283777" w:rsidP="00283777">
                      <w:r>
                        <w:t xml:space="preserve">Long-term debt = </w:t>
                      </w:r>
                      <w:r w:rsidR="007447AC">
                        <w:t>$73.06B</w:t>
                      </w:r>
                    </w:p>
                    <w:p w14:paraId="3E04E480" w14:textId="4146497C" w:rsidR="007447AC" w:rsidRDefault="007447AC" w:rsidP="00283777">
                      <w:r>
                        <w:t xml:space="preserve">Share Holder’s Equity = </w:t>
                      </w:r>
                      <w:r w:rsidRPr="007447AC">
                        <w:t>$42.78B</w:t>
                      </w:r>
                    </w:p>
                    <w:p w14:paraId="407DFFD6" w14:textId="50B4977B" w:rsidR="007447AC" w:rsidRDefault="007447AC" w:rsidP="00283777">
                      <w:r>
                        <w:t>Debt to Equity Ratio = 73.06B/42.78B</w:t>
                      </w:r>
                    </w:p>
                    <w:p w14:paraId="3B241776" w14:textId="77E1A490" w:rsidR="007447AC" w:rsidRDefault="007447AC" w:rsidP="00283777">
                      <w:pPr>
                        <w:rPr>
                          <w:b/>
                          <w:bCs/>
                        </w:rPr>
                      </w:pPr>
                      <w:r>
                        <w:rPr>
                          <w:b/>
                          <w:bCs/>
                        </w:rPr>
                        <w:t>=1.7</w:t>
                      </w:r>
                    </w:p>
                    <w:p w14:paraId="267314D0" w14:textId="27F223A4" w:rsidR="007447AC" w:rsidRDefault="007447AC" w:rsidP="00283777">
                      <w:pPr>
                        <w:rPr>
                          <w:b/>
                          <w:bCs/>
                        </w:rPr>
                      </w:pPr>
                    </w:p>
                    <w:p w14:paraId="0F4E0746" w14:textId="5E290FAF" w:rsidR="007447AC" w:rsidRPr="007447AC" w:rsidRDefault="007447AC" w:rsidP="00283777">
                      <w:r>
                        <w:t>The recommended debt to equity ratio of the automotive industry is around 1.0. For major makers like General Motors, the ratio is well of at 2.5 and below to 1.5. Being at 1.7 translates into an average yet manageable</w:t>
                      </w:r>
                      <w:r w:rsidRPr="007447AC">
                        <w:t xml:space="preserve"> financial leverage</w:t>
                      </w:r>
                      <w:r>
                        <w:t>.</w:t>
                      </w:r>
                    </w:p>
                    <w:p w14:paraId="3CE83C6B" w14:textId="77777777" w:rsidR="007447AC" w:rsidRPr="007447AC" w:rsidRDefault="007447AC" w:rsidP="00283777">
                      <w:pPr>
                        <w:rPr>
                          <w:b/>
                          <w:bCs/>
                        </w:rPr>
                      </w:pPr>
                    </w:p>
                  </w:txbxContent>
                </v:textbox>
                <w10:wrap type="square" anchorx="margin"/>
              </v:shape>
            </w:pict>
          </mc:Fallback>
        </mc:AlternateContent>
      </w:r>
    </w:p>
    <w:sectPr w:rsidR="00283777" w:rsidSect="009359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DE0022"/>
    <w:multiLevelType w:val="multilevel"/>
    <w:tmpl w:val="A962C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713BB9"/>
    <w:multiLevelType w:val="multilevel"/>
    <w:tmpl w:val="DED08BC8"/>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7B56709"/>
    <w:multiLevelType w:val="multilevel"/>
    <w:tmpl w:val="4072D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2CC"/>
    <w:rsid w:val="00047BE6"/>
    <w:rsid w:val="00073571"/>
    <w:rsid w:val="00180F1D"/>
    <w:rsid w:val="002673D7"/>
    <w:rsid w:val="00283777"/>
    <w:rsid w:val="00303E6F"/>
    <w:rsid w:val="00367299"/>
    <w:rsid w:val="0039775B"/>
    <w:rsid w:val="00591E0F"/>
    <w:rsid w:val="007447AC"/>
    <w:rsid w:val="008572CC"/>
    <w:rsid w:val="009359FD"/>
    <w:rsid w:val="00941E8F"/>
    <w:rsid w:val="00A775F0"/>
    <w:rsid w:val="00B21480"/>
    <w:rsid w:val="00D25D81"/>
    <w:rsid w:val="00F80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DA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775F0"/>
  </w:style>
  <w:style w:type="character" w:styleId="Hyperlink">
    <w:name w:val="Hyperlink"/>
    <w:basedOn w:val="DefaultParagraphFont"/>
    <w:uiPriority w:val="99"/>
    <w:unhideWhenUsed/>
    <w:rsid w:val="00A775F0"/>
    <w:rPr>
      <w:color w:val="0563C1" w:themeColor="hyperlink"/>
      <w:u w:val="single"/>
    </w:rPr>
  </w:style>
  <w:style w:type="character" w:customStyle="1" w:styleId="UnresolvedMention">
    <w:name w:val="Unresolved Mention"/>
    <w:basedOn w:val="DefaultParagraphFont"/>
    <w:uiPriority w:val="99"/>
    <w:semiHidden/>
    <w:unhideWhenUsed/>
    <w:rsid w:val="00A775F0"/>
    <w:rPr>
      <w:color w:val="605E5C"/>
      <w:shd w:val="clear" w:color="auto" w:fill="E1DFDD"/>
    </w:rPr>
  </w:style>
  <w:style w:type="character" w:styleId="FollowedHyperlink">
    <w:name w:val="FollowedHyperlink"/>
    <w:basedOn w:val="DefaultParagraphFont"/>
    <w:uiPriority w:val="99"/>
    <w:semiHidden/>
    <w:unhideWhenUsed/>
    <w:rsid w:val="00A775F0"/>
    <w:rPr>
      <w:color w:val="954F72" w:themeColor="followedHyperlink"/>
      <w:u w:val="single"/>
    </w:rPr>
  </w:style>
  <w:style w:type="paragraph" w:styleId="ListParagraph">
    <w:name w:val="List Paragraph"/>
    <w:basedOn w:val="Normal"/>
    <w:uiPriority w:val="34"/>
    <w:qFormat/>
    <w:rsid w:val="00941E8F"/>
    <w:pPr>
      <w:ind w:left="720"/>
      <w:contextualSpacing/>
    </w:pPr>
  </w:style>
  <w:style w:type="table" w:styleId="TableGrid">
    <w:name w:val="Table Grid"/>
    <w:basedOn w:val="TableNormal"/>
    <w:uiPriority w:val="39"/>
    <w:rsid w:val="00941E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775F0"/>
  </w:style>
  <w:style w:type="character" w:styleId="Hyperlink">
    <w:name w:val="Hyperlink"/>
    <w:basedOn w:val="DefaultParagraphFont"/>
    <w:uiPriority w:val="99"/>
    <w:unhideWhenUsed/>
    <w:rsid w:val="00A775F0"/>
    <w:rPr>
      <w:color w:val="0563C1" w:themeColor="hyperlink"/>
      <w:u w:val="single"/>
    </w:rPr>
  </w:style>
  <w:style w:type="character" w:customStyle="1" w:styleId="UnresolvedMention">
    <w:name w:val="Unresolved Mention"/>
    <w:basedOn w:val="DefaultParagraphFont"/>
    <w:uiPriority w:val="99"/>
    <w:semiHidden/>
    <w:unhideWhenUsed/>
    <w:rsid w:val="00A775F0"/>
    <w:rPr>
      <w:color w:val="605E5C"/>
      <w:shd w:val="clear" w:color="auto" w:fill="E1DFDD"/>
    </w:rPr>
  </w:style>
  <w:style w:type="character" w:styleId="FollowedHyperlink">
    <w:name w:val="FollowedHyperlink"/>
    <w:basedOn w:val="DefaultParagraphFont"/>
    <w:uiPriority w:val="99"/>
    <w:semiHidden/>
    <w:unhideWhenUsed/>
    <w:rsid w:val="00A775F0"/>
    <w:rPr>
      <w:color w:val="954F72" w:themeColor="followedHyperlink"/>
      <w:u w:val="single"/>
    </w:rPr>
  </w:style>
  <w:style w:type="paragraph" w:styleId="ListParagraph">
    <w:name w:val="List Paragraph"/>
    <w:basedOn w:val="Normal"/>
    <w:uiPriority w:val="34"/>
    <w:qFormat/>
    <w:rsid w:val="00941E8F"/>
    <w:pPr>
      <w:ind w:left="720"/>
      <w:contextualSpacing/>
    </w:pPr>
  </w:style>
  <w:style w:type="table" w:styleId="TableGrid">
    <w:name w:val="Table Grid"/>
    <w:basedOn w:val="TableNormal"/>
    <w:uiPriority w:val="39"/>
    <w:rsid w:val="00941E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7232558">
      <w:bodyDiv w:val="1"/>
      <w:marLeft w:val="0"/>
      <w:marRight w:val="0"/>
      <w:marTop w:val="0"/>
      <w:marBottom w:val="0"/>
      <w:divBdr>
        <w:top w:val="none" w:sz="0" w:space="0" w:color="auto"/>
        <w:left w:val="none" w:sz="0" w:space="0" w:color="auto"/>
        <w:bottom w:val="none" w:sz="0" w:space="0" w:color="auto"/>
        <w:right w:val="none" w:sz="0" w:space="0" w:color="auto"/>
      </w:divBdr>
    </w:div>
    <w:div w:id="478618163">
      <w:bodyDiv w:val="1"/>
      <w:marLeft w:val="0"/>
      <w:marRight w:val="0"/>
      <w:marTop w:val="0"/>
      <w:marBottom w:val="0"/>
      <w:divBdr>
        <w:top w:val="none" w:sz="0" w:space="0" w:color="auto"/>
        <w:left w:val="none" w:sz="0" w:space="0" w:color="auto"/>
        <w:bottom w:val="none" w:sz="0" w:space="0" w:color="auto"/>
        <w:right w:val="none" w:sz="0" w:space="0" w:color="auto"/>
      </w:divBdr>
    </w:div>
    <w:div w:id="516306805">
      <w:bodyDiv w:val="1"/>
      <w:marLeft w:val="0"/>
      <w:marRight w:val="0"/>
      <w:marTop w:val="0"/>
      <w:marBottom w:val="0"/>
      <w:divBdr>
        <w:top w:val="none" w:sz="0" w:space="0" w:color="auto"/>
        <w:left w:val="none" w:sz="0" w:space="0" w:color="auto"/>
        <w:bottom w:val="none" w:sz="0" w:space="0" w:color="auto"/>
        <w:right w:val="none" w:sz="0" w:space="0" w:color="auto"/>
      </w:divBdr>
    </w:div>
    <w:div w:id="1452895143">
      <w:bodyDiv w:val="1"/>
      <w:marLeft w:val="0"/>
      <w:marRight w:val="0"/>
      <w:marTop w:val="0"/>
      <w:marBottom w:val="0"/>
      <w:divBdr>
        <w:top w:val="none" w:sz="0" w:space="0" w:color="auto"/>
        <w:left w:val="none" w:sz="0" w:space="0" w:color="auto"/>
        <w:bottom w:val="none" w:sz="0" w:space="0" w:color="auto"/>
        <w:right w:val="none" w:sz="0" w:space="0" w:color="auto"/>
      </w:divBdr>
    </w:div>
    <w:div w:id="175585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e.com/investor-relations/sites/default/files/GE_AR18.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56826-E585-4BC6-A66C-3E209813A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175</Words>
  <Characters>1001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Simon</cp:lastModifiedBy>
  <cp:revision>2</cp:revision>
  <dcterms:created xsi:type="dcterms:W3CDTF">2019-09-19T03:56:00Z</dcterms:created>
  <dcterms:modified xsi:type="dcterms:W3CDTF">2019-09-19T03:56:00Z</dcterms:modified>
</cp:coreProperties>
</file>